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32" w:rsidRDefault="00411A32" w:rsidP="00411A32">
      <w:pPr>
        <w:spacing w:line="360" w:lineRule="auto"/>
        <w:rPr>
          <w:b/>
          <w:i/>
          <w:sz w:val="28"/>
          <w:szCs w:val="28"/>
          <w:lang w:val="uk-UA"/>
        </w:rPr>
      </w:pPr>
      <w:r>
        <w:rPr>
          <w:b/>
          <w:sz w:val="28"/>
          <w:szCs w:val="28"/>
          <w:lang w:val="uk-UA"/>
        </w:rPr>
        <w:t xml:space="preserve">Тема 5. </w:t>
      </w:r>
      <w:r>
        <w:rPr>
          <w:b/>
          <w:i/>
          <w:sz w:val="28"/>
          <w:szCs w:val="28"/>
          <w:lang w:val="uk-UA"/>
        </w:rPr>
        <w:t>Щедрість і захланність</w:t>
      </w:r>
    </w:p>
    <w:p w:rsidR="00411A32" w:rsidRDefault="00411A32" w:rsidP="00411A32">
      <w:pPr>
        <w:pStyle w:val="Normale-conrientro"/>
        <w:spacing w:line="360" w:lineRule="auto"/>
      </w:pPr>
      <w:r>
        <w:rPr>
          <w:b/>
        </w:rPr>
        <w:t>Мета і завдання:</w:t>
      </w:r>
    </w:p>
    <w:p w:rsidR="00411A32" w:rsidRDefault="00411A32" w:rsidP="00411A32">
      <w:pPr>
        <w:pStyle w:val="Normale-conrientro"/>
        <w:numPr>
          <w:ilvl w:val="0"/>
          <w:numId w:val="3"/>
        </w:numPr>
        <w:tabs>
          <w:tab w:val="clear" w:pos="1440"/>
          <w:tab w:val="num" w:pos="720"/>
        </w:tabs>
        <w:spacing w:line="360" w:lineRule="auto"/>
        <w:ind w:left="720"/>
      </w:pPr>
      <w:r>
        <w:t xml:space="preserve">Допомогти зрозуміти учням, на основі біблійного тексту, зміст поняття «щедрість» і «захланність»; </w:t>
      </w:r>
      <w:r w:rsidRPr="00725B79">
        <w:t>пробудити</w:t>
      </w:r>
      <w:r>
        <w:t xml:space="preserve"> бажання бути щедрим.</w:t>
      </w:r>
    </w:p>
    <w:p w:rsidR="00411A32" w:rsidRDefault="00411A32" w:rsidP="00411A32">
      <w:pPr>
        <w:pStyle w:val="Normale-conrientro"/>
        <w:spacing w:line="360" w:lineRule="auto"/>
      </w:pPr>
      <w:r>
        <w:rPr>
          <w:b/>
        </w:rPr>
        <w:t>Ключовий вірш</w:t>
      </w:r>
      <w:r>
        <w:t>: «</w:t>
      </w:r>
      <w:r>
        <w:rPr>
          <w:rStyle w:val="citazione"/>
        </w:rPr>
        <w:t>Хто скупо сіє, той скупо й жатиме, а хто сіє щедро, той щедро й жатиме!</w:t>
      </w:r>
      <w:r>
        <w:rPr>
          <w:lang w:eastAsia="uk-UA" w:bidi="he-IL"/>
        </w:rPr>
        <w:t>»</w:t>
      </w:r>
      <w:r>
        <w:t xml:space="preserve"> (2Кор. 9, 6).</w:t>
      </w:r>
    </w:p>
    <w:p w:rsidR="00411A32" w:rsidRDefault="00411A32" w:rsidP="00411A32">
      <w:pPr>
        <w:pStyle w:val="Normale-conrientro"/>
        <w:spacing w:line="360" w:lineRule="auto"/>
      </w:pPr>
      <w:r>
        <w:rPr>
          <w:b/>
        </w:rPr>
        <w:t xml:space="preserve">Біблійний уривок </w:t>
      </w:r>
      <w:r>
        <w:rPr>
          <w:rFonts w:ascii="Modern No. 20" w:hAnsi="Modern No. 20"/>
          <w:b/>
        </w:rPr>
        <w:t>–</w:t>
      </w:r>
      <w:r>
        <w:t xml:space="preserve"> притча «про немилосердного боржника»:</w:t>
      </w:r>
    </w:p>
    <w:p w:rsidR="00411A32" w:rsidRDefault="00411A32" w:rsidP="00411A32">
      <w:pPr>
        <w:pStyle w:val="Normale-conrientro"/>
        <w:spacing w:line="360" w:lineRule="auto"/>
        <w:ind w:left="180" w:firstLine="0"/>
      </w:pPr>
      <w:r>
        <w:t>«</w:t>
      </w:r>
      <w:r>
        <w:rPr>
          <w:rStyle w:val="citazione"/>
        </w:rPr>
        <w:t xml:space="preserve">Тим то Царство Небесне подібне одному цареві, що захотів обрахунок зробити з своїми рабами. Коли ж він почав обраховувати, то йому привели одного, що винен був десять тисяч талантів. А що він не мав із чого віддати, наказав пан продати його, і його дружину та діти, і все, що він мав, і заплатити. Тоді раб той упав до ніг, і вклонявся йому та благав: Потерпи мені, я віддам тобі все! І змилосердився пан над рабом тим, і звільнив його, і простив йому борг. А як вийшов той раб, то спіткав він одного з своїх </w:t>
      </w:r>
      <w:proofErr w:type="spellStart"/>
      <w:r>
        <w:rPr>
          <w:rStyle w:val="citazione"/>
        </w:rPr>
        <w:t>співтоваришів</w:t>
      </w:r>
      <w:proofErr w:type="spellEnd"/>
      <w:r>
        <w:rPr>
          <w:rStyle w:val="citazione"/>
        </w:rPr>
        <w:t xml:space="preserve">, що був винен йому сто </w:t>
      </w:r>
      <w:proofErr w:type="spellStart"/>
      <w:r>
        <w:rPr>
          <w:rStyle w:val="citazione"/>
        </w:rPr>
        <w:t>динаріїв</w:t>
      </w:r>
      <w:proofErr w:type="spellEnd"/>
      <w:r>
        <w:rPr>
          <w:rStyle w:val="citazione"/>
        </w:rPr>
        <w:t xml:space="preserve">. І, схопивши його, він душив та казав: Віддай, що ти винен! А товариш його впав у ноги йому, і благав його, кажучи: Потерпи мені, і я віддам тобі! Та той не схотів, а пішов і всадив до в'язниці його, аж поки він боргу не верне. Як побачили ж товариші його те, що сталося, то засмутилися дуже, і прийшли й розповіли своєму панові все, що було. Тоді пан його кличе його, та й говорить до нього: Рабе лукавий, я простив був тобі ввесь той борг, бо просив ти мене. Чи й тобі не належало змилуватись над своїм </w:t>
      </w:r>
      <w:proofErr w:type="spellStart"/>
      <w:r>
        <w:rPr>
          <w:rStyle w:val="citazione"/>
        </w:rPr>
        <w:t>співтоваришем</w:t>
      </w:r>
      <w:proofErr w:type="spellEnd"/>
      <w:r>
        <w:rPr>
          <w:rStyle w:val="citazione"/>
        </w:rPr>
        <w:t xml:space="preserve">, як і я над тобою був змилувався? І прогнівався пан його, і катам його видав, аж поки йому не віддасть всього боргу. Так само й Отець Мій Небесний учинить із вами, коли кожен із вас не простить своєму братові з серця свого їхніх </w:t>
      </w:r>
      <w:proofErr w:type="spellStart"/>
      <w:r>
        <w:rPr>
          <w:rStyle w:val="citazione"/>
        </w:rPr>
        <w:t>прогріхів</w:t>
      </w:r>
      <w:proofErr w:type="spellEnd"/>
      <w:r>
        <w:t>» (</w:t>
      </w:r>
      <w:proofErr w:type="spellStart"/>
      <w:r>
        <w:t>Мт</w:t>
      </w:r>
      <w:proofErr w:type="spellEnd"/>
      <w:r>
        <w:t>. 23, 35).</w:t>
      </w:r>
    </w:p>
    <w:p w:rsidR="00411A32" w:rsidRDefault="00411A32" w:rsidP="00411A32">
      <w:pPr>
        <w:pStyle w:val="Normale-conrientro"/>
        <w:spacing w:line="360" w:lineRule="auto"/>
      </w:pPr>
      <w:r>
        <w:rPr>
          <w:b/>
        </w:rPr>
        <w:t>Між предметні зв’язки</w:t>
      </w:r>
      <w:r>
        <w:t>: історія стародавнього світу, українська література.</w:t>
      </w:r>
    </w:p>
    <w:p w:rsidR="00411A32" w:rsidRDefault="00411A32" w:rsidP="00411A32">
      <w:pPr>
        <w:pStyle w:val="Normale-conrientro"/>
        <w:spacing w:line="360" w:lineRule="auto"/>
        <w:rPr>
          <w:b/>
        </w:rPr>
      </w:pPr>
      <w:r>
        <w:rPr>
          <w:b/>
        </w:rPr>
        <w:t>Словник термінів та понять:</w:t>
      </w:r>
    </w:p>
    <w:p w:rsidR="00411A32" w:rsidRDefault="00411A32" w:rsidP="00411A32">
      <w:pPr>
        <w:pStyle w:val="Normale-conrientro-2"/>
        <w:numPr>
          <w:ilvl w:val="0"/>
          <w:numId w:val="0"/>
        </w:numPr>
        <w:spacing w:line="360" w:lineRule="auto"/>
      </w:pPr>
      <w:r>
        <w:t xml:space="preserve">«щедрість» </w:t>
      </w:r>
      <w:r>
        <w:rPr>
          <w:rFonts w:ascii="Modern No. 20" w:hAnsi="Modern No. 20"/>
        </w:rPr>
        <w:t>–</w:t>
      </w:r>
      <w:r>
        <w:t xml:space="preserve"> </w:t>
      </w:r>
      <w:proofErr w:type="spellStart"/>
      <w:r>
        <w:t>відкинення</w:t>
      </w:r>
      <w:proofErr w:type="spellEnd"/>
      <w:r>
        <w:t xml:space="preserve"> скупості; вияв доброзичливості;</w:t>
      </w:r>
    </w:p>
    <w:p w:rsidR="00411A32" w:rsidRDefault="00411A32" w:rsidP="00411A32">
      <w:pPr>
        <w:pStyle w:val="Normale-conrientro-2"/>
        <w:numPr>
          <w:ilvl w:val="0"/>
          <w:numId w:val="0"/>
        </w:numPr>
        <w:spacing w:line="360" w:lineRule="auto"/>
      </w:pPr>
      <w:r w:rsidRPr="00725B79">
        <w:t xml:space="preserve">«захланність» </w:t>
      </w:r>
      <w:r w:rsidRPr="00725B79">
        <w:rPr>
          <w:i/>
        </w:rPr>
        <w:t>/ жадібність</w:t>
      </w:r>
      <w:r>
        <w:t xml:space="preserve"> </w:t>
      </w:r>
      <w:r>
        <w:rPr>
          <w:rFonts w:ascii="Modern No. 20" w:hAnsi="Modern No. 20"/>
        </w:rPr>
        <w:t>–</w:t>
      </w:r>
      <w:r>
        <w:t xml:space="preserve"> бажання все більшого і більшого; тоді, коли важко зупинитися. </w:t>
      </w:r>
    </w:p>
    <w:p w:rsidR="00411A32" w:rsidRDefault="00411A32" w:rsidP="00411A32">
      <w:pPr>
        <w:pStyle w:val="4"/>
        <w:numPr>
          <w:ilvl w:val="0"/>
          <w:numId w:val="0"/>
        </w:numPr>
        <w:spacing w:line="360" w:lineRule="auto"/>
        <w:ind w:left="360"/>
        <w:jc w:val="left"/>
        <w:rPr>
          <w:u w:val="single"/>
        </w:rPr>
      </w:pPr>
      <w:r>
        <w:rPr>
          <w:u w:val="single"/>
        </w:rPr>
        <w:t>Розвиток теми:</w:t>
      </w:r>
    </w:p>
    <w:p w:rsidR="00411A32" w:rsidRDefault="00411A32" w:rsidP="00411A32">
      <w:pPr>
        <w:spacing w:line="360" w:lineRule="auto"/>
        <w:ind w:firstLine="540"/>
        <w:rPr>
          <w:lang w:val="uk-UA"/>
        </w:rPr>
      </w:pPr>
      <w:r>
        <w:rPr>
          <w:lang w:val="uk-UA"/>
        </w:rPr>
        <w:t>На класній дошці виразно записано назву теми урок.</w:t>
      </w:r>
    </w:p>
    <w:p w:rsidR="00411A32" w:rsidRDefault="00411A32" w:rsidP="00411A32">
      <w:pPr>
        <w:spacing w:line="360" w:lineRule="auto"/>
        <w:rPr>
          <w:lang w:val="uk-UA"/>
        </w:rPr>
      </w:pPr>
      <w:r>
        <w:rPr>
          <w:b/>
          <w:lang w:val="uk-UA"/>
        </w:rPr>
        <w:t>Практичні заходи:</w:t>
      </w:r>
      <w:r>
        <w:rPr>
          <w:lang w:val="uk-UA"/>
        </w:rPr>
        <w:t xml:space="preserve"> ділимо клас на малі групи по 5 учнів у кожній та роздаємо завдання, після чого учні висловлюють свої думки:</w:t>
      </w:r>
    </w:p>
    <w:p w:rsidR="00411A32" w:rsidRDefault="00411A32" w:rsidP="00411A32">
      <w:pPr>
        <w:numPr>
          <w:ilvl w:val="0"/>
          <w:numId w:val="4"/>
        </w:numPr>
        <w:spacing w:line="360" w:lineRule="auto"/>
        <w:rPr>
          <w:lang w:val="uk-UA"/>
        </w:rPr>
      </w:pPr>
      <w:r>
        <w:rPr>
          <w:lang w:val="uk-UA"/>
        </w:rPr>
        <w:t xml:space="preserve">для першої групи: охарактеризувати образ царя; </w:t>
      </w:r>
    </w:p>
    <w:p w:rsidR="00411A32" w:rsidRDefault="00411A32" w:rsidP="00411A32">
      <w:pPr>
        <w:numPr>
          <w:ilvl w:val="0"/>
          <w:numId w:val="4"/>
        </w:numPr>
        <w:spacing w:line="360" w:lineRule="auto"/>
        <w:rPr>
          <w:lang w:val="uk-UA"/>
        </w:rPr>
      </w:pPr>
      <w:r>
        <w:rPr>
          <w:lang w:val="uk-UA"/>
        </w:rPr>
        <w:t xml:space="preserve">для другої групи – образ боржника, що винен 10 000 талантів; </w:t>
      </w:r>
    </w:p>
    <w:p w:rsidR="00411A32" w:rsidRDefault="00411A32" w:rsidP="00411A32">
      <w:pPr>
        <w:numPr>
          <w:ilvl w:val="0"/>
          <w:numId w:val="4"/>
        </w:numPr>
        <w:spacing w:line="360" w:lineRule="auto"/>
        <w:rPr>
          <w:lang w:val="uk-UA"/>
        </w:rPr>
      </w:pPr>
      <w:r>
        <w:rPr>
          <w:lang w:val="uk-UA"/>
        </w:rPr>
        <w:lastRenderedPageBreak/>
        <w:t xml:space="preserve">для третьої групи – образ боржника, що винен 100 </w:t>
      </w:r>
      <w:proofErr w:type="spellStart"/>
      <w:r>
        <w:rPr>
          <w:lang w:val="uk-UA"/>
        </w:rPr>
        <w:t>динаріїв</w:t>
      </w:r>
      <w:proofErr w:type="spellEnd"/>
      <w:r>
        <w:rPr>
          <w:lang w:val="uk-UA"/>
        </w:rPr>
        <w:t xml:space="preserve">. </w:t>
      </w:r>
    </w:p>
    <w:p w:rsidR="00411A32" w:rsidRDefault="00411A32" w:rsidP="00411A32">
      <w:pPr>
        <w:spacing w:line="360" w:lineRule="auto"/>
        <w:rPr>
          <w:lang w:val="uk-UA"/>
        </w:rPr>
      </w:pPr>
      <w:r>
        <w:rPr>
          <w:b/>
          <w:lang w:val="uk-UA"/>
        </w:rPr>
        <w:t>Читання короткої історії</w:t>
      </w:r>
      <w:r>
        <w:rPr>
          <w:lang w:val="uk-UA"/>
        </w:rPr>
        <w:t xml:space="preserve"> </w:t>
      </w:r>
      <w:r>
        <w:rPr>
          <w:rFonts w:ascii="Modern No. 20" w:hAnsi="Modern No. 20"/>
          <w:lang w:val="uk-UA"/>
        </w:rPr>
        <w:t>–</w:t>
      </w:r>
      <w:r>
        <w:rPr>
          <w:lang w:val="uk-UA"/>
        </w:rPr>
        <w:t xml:space="preserve"> «Захланність»</w:t>
      </w:r>
      <w:r>
        <w:rPr>
          <w:rStyle w:val="a5"/>
          <w:lang w:val="uk-UA"/>
        </w:rPr>
        <w:footnoteReference w:customMarkFollows="1" w:id="1"/>
        <w:t>*</w:t>
      </w:r>
      <w:r>
        <w:rPr>
          <w:lang w:val="uk-UA"/>
        </w:rPr>
        <w:t xml:space="preserve">: «Давня народна російська казка оповідає про подружню пару селян, які після кожної вечері говорили: якщо б ми мали ще трішки більше землі, то були б дуже щасливими. Подружжя з часом нажило багато землі, але й далі кожну вечерю закінчували тими ж словами – мати ще більше землі. Нарешті вони купили великий маєток, і стали багатими землевласниками. </w:t>
      </w:r>
    </w:p>
    <w:p w:rsidR="00411A32" w:rsidRDefault="00411A32" w:rsidP="00411A32">
      <w:pPr>
        <w:spacing w:line="360" w:lineRule="auto"/>
        <w:ind w:firstLine="540"/>
        <w:rPr>
          <w:lang w:val="uk-UA"/>
        </w:rPr>
      </w:pPr>
      <w:r>
        <w:rPr>
          <w:lang w:val="uk-UA"/>
        </w:rPr>
        <w:t xml:space="preserve">Якось до них на вечерю зайшов їхній сусід татарин, в якого було більше землі. І знову господарі закінчили вечерю тим самим бажанням. Татарин спитав їх: </w:t>
      </w:r>
      <w:r>
        <w:t>“</w:t>
      </w:r>
      <w:r>
        <w:rPr>
          <w:lang w:val="uk-UA"/>
        </w:rPr>
        <w:t>Коли ж вам буде нарешті досить землі?</w:t>
      </w:r>
      <w:r>
        <w:t>”</w:t>
      </w:r>
      <w:r>
        <w:rPr>
          <w:lang w:val="uk-UA"/>
        </w:rPr>
        <w:t xml:space="preserve"> </w:t>
      </w:r>
    </w:p>
    <w:p w:rsidR="00411A32" w:rsidRDefault="00411A32" w:rsidP="00411A32">
      <w:pPr>
        <w:spacing w:line="360" w:lineRule="auto"/>
        <w:ind w:firstLine="540"/>
        <w:rPr>
          <w:lang w:val="uk-UA"/>
        </w:rPr>
      </w:pPr>
      <w:r>
        <w:rPr>
          <w:lang w:val="uk-UA"/>
        </w:rPr>
        <w:t xml:space="preserve">Селянин, а тепер вже багатий землевласник сказав, що йому б вистачило стільки землі, скільки можна обійти протягом одного дня. На це татарин відповів, що той може собі взяти стільки його поля, скільки обійде за один день. Але при умові, що зробить замкнене коло. За світ сонця селянин вирушив в дорогу, біг підтюпцем увесь день, заточуючи щораз більше коло, щоби здобути більше землі. Коли сонце вже почало заходити, він здалеку побачив свою дружину і татарина. Замість бігти до них по прямій, селянин вирішив захопити ще шматок землі, на якій був розміщений будинок татарина. Коли сонце кидало останнє своє проміння, він доплентався до дружини, переможно усміхнувся і впав замертво. Серце не витримало такого цілоденного навантаження. Тіло селянина поховали наступного дня. На могилі татарин сказав: </w:t>
      </w:r>
      <w:r>
        <w:t>“</w:t>
      </w:r>
      <w:r>
        <w:rPr>
          <w:lang w:val="uk-UA"/>
        </w:rPr>
        <w:t>Ну, скільки тепер тобі треба землі?</w:t>
      </w:r>
      <w:r>
        <w:t>”</w:t>
      </w:r>
      <w:r>
        <w:rPr>
          <w:lang w:val="uk-UA"/>
        </w:rPr>
        <w:t xml:space="preserve"> А потім сам і відповів: </w:t>
      </w:r>
      <w:r>
        <w:t>“</w:t>
      </w:r>
      <w:r>
        <w:rPr>
          <w:lang w:val="uk-UA"/>
        </w:rPr>
        <w:t>Усе дуже просто! Ніхто не потребує землі більше, ніж три на чотири стопи…</w:t>
      </w:r>
      <w:r>
        <w:t>”</w:t>
      </w:r>
      <w:r>
        <w:rPr>
          <w:lang w:val="uk-UA"/>
        </w:rPr>
        <w:t>».</w:t>
      </w:r>
    </w:p>
    <w:p w:rsidR="00411A32" w:rsidRDefault="00411A32" w:rsidP="00411A32">
      <w:pPr>
        <w:spacing w:line="360" w:lineRule="auto"/>
        <w:rPr>
          <w:lang w:val="uk-UA"/>
        </w:rPr>
      </w:pPr>
      <w:r>
        <w:rPr>
          <w:b/>
          <w:lang w:val="uk-UA"/>
        </w:rPr>
        <w:t xml:space="preserve">Закріплення теми </w:t>
      </w:r>
      <w:r>
        <w:rPr>
          <w:rFonts w:ascii="Modern No. 20" w:hAnsi="Modern No. 20"/>
          <w:b/>
          <w:lang w:val="uk-UA"/>
        </w:rPr>
        <w:t>–</w:t>
      </w:r>
      <w:r>
        <w:rPr>
          <w:b/>
          <w:lang w:val="uk-UA"/>
        </w:rPr>
        <w:t xml:space="preserve"> завдання для учнів:</w:t>
      </w:r>
      <w:r>
        <w:rPr>
          <w:lang w:val="uk-UA"/>
        </w:rPr>
        <w:t xml:space="preserve"> </w:t>
      </w:r>
    </w:p>
    <w:p w:rsidR="00411A32" w:rsidRDefault="00411A32" w:rsidP="00411A32">
      <w:pPr>
        <w:spacing w:line="360" w:lineRule="auto"/>
        <w:ind w:left="720"/>
        <w:rPr>
          <w:lang w:val="uk-UA"/>
        </w:rPr>
      </w:pPr>
      <w:r>
        <w:rPr>
          <w:lang w:val="uk-UA"/>
        </w:rPr>
        <w:t>Навести приклад, де засуджується захланність у літературних творах Л.</w:t>
      </w:r>
      <w:r>
        <w:rPr>
          <w:lang w:val="en-US"/>
        </w:rPr>
        <w:t xml:space="preserve"> </w:t>
      </w:r>
      <w:r>
        <w:rPr>
          <w:lang w:val="uk-UA"/>
        </w:rPr>
        <w:t>Глібова «Щука», «Лисиця-Жалібниця».</w:t>
      </w:r>
    </w:p>
    <w:p w:rsidR="00411A32" w:rsidRDefault="00411A32" w:rsidP="00411A32">
      <w:pPr>
        <w:spacing w:line="360" w:lineRule="auto"/>
        <w:rPr>
          <w:lang w:val="uk-UA"/>
        </w:rPr>
      </w:pPr>
      <w:r>
        <w:rPr>
          <w:b/>
          <w:lang w:val="uk-UA"/>
        </w:rPr>
        <w:t xml:space="preserve">Підсумок уроку: </w:t>
      </w:r>
      <w:r>
        <w:rPr>
          <w:lang w:val="uk-UA"/>
        </w:rPr>
        <w:t>Вчитель допомагає учням самостійно зробити підсумок, що людині за життя потрібно зовсім небагато, її індивідуальні потреби часто є лише захланністю.</w:t>
      </w:r>
    </w:p>
    <w:p w:rsidR="00411A32" w:rsidRDefault="00411A32" w:rsidP="00411A32">
      <w:pPr>
        <w:spacing w:line="360" w:lineRule="auto"/>
        <w:rPr>
          <w:lang w:val="uk-UA"/>
        </w:rPr>
      </w:pPr>
      <w:r>
        <w:rPr>
          <w:b/>
          <w:lang w:val="uk-UA"/>
        </w:rPr>
        <w:t>Домашнє завдання</w:t>
      </w:r>
      <w:r>
        <w:rPr>
          <w:lang w:val="uk-UA"/>
        </w:rPr>
        <w:t xml:space="preserve">: проілюструвати притчу «про немилосердного боржника». </w:t>
      </w:r>
    </w:p>
    <w:p w:rsidR="00411A32" w:rsidRDefault="00411A32" w:rsidP="00411A32">
      <w:pPr>
        <w:spacing w:line="360" w:lineRule="auto"/>
        <w:rPr>
          <w:lang w:val="uk-UA"/>
        </w:rPr>
      </w:pPr>
    </w:p>
    <w:p w:rsidR="007A0D79" w:rsidRDefault="007A0D79">
      <w:bookmarkStart w:id="0" w:name="_GoBack"/>
      <w:bookmarkEnd w:id="0"/>
    </w:p>
    <w:sectPr w:rsidR="007A0D79" w:rsidSect="007A0D7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32" w:rsidRDefault="00411A32" w:rsidP="00411A32">
      <w:r>
        <w:separator/>
      </w:r>
    </w:p>
  </w:endnote>
  <w:endnote w:type="continuationSeparator" w:id="0">
    <w:p w:rsidR="00411A32" w:rsidRDefault="00411A32" w:rsidP="0041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32" w:rsidRDefault="00411A32" w:rsidP="00411A32">
      <w:r>
        <w:separator/>
      </w:r>
    </w:p>
  </w:footnote>
  <w:footnote w:type="continuationSeparator" w:id="0">
    <w:p w:rsidR="00411A32" w:rsidRDefault="00411A32" w:rsidP="00411A32">
      <w:r>
        <w:continuationSeparator/>
      </w:r>
    </w:p>
  </w:footnote>
  <w:footnote w:id="1">
    <w:p w:rsidR="00411A32" w:rsidRDefault="00411A32" w:rsidP="00411A32">
      <w:pPr>
        <w:pStyle w:val="a3"/>
        <w:rPr>
          <w:lang w:val="uk-UA"/>
        </w:rPr>
      </w:pPr>
      <w:r>
        <w:rPr>
          <w:rStyle w:val="a5"/>
        </w:rPr>
        <w:t>*</w:t>
      </w:r>
      <w:r>
        <w:t xml:space="preserve"> </w:t>
      </w:r>
      <w:proofErr w:type="spellStart"/>
      <w:r>
        <w:rPr>
          <w:lang w:val="uk-UA"/>
        </w:rPr>
        <w:t>Поль</w:t>
      </w:r>
      <w:proofErr w:type="spellEnd"/>
      <w:r>
        <w:rPr>
          <w:lang w:val="uk-UA"/>
        </w:rPr>
        <w:t xml:space="preserve"> Дж. </w:t>
      </w:r>
      <w:proofErr w:type="spellStart"/>
      <w:r>
        <w:rPr>
          <w:lang w:val="uk-UA"/>
        </w:rPr>
        <w:t>Вортон</w:t>
      </w:r>
      <w:proofErr w:type="spellEnd"/>
      <w:r>
        <w:rPr>
          <w:lang w:val="uk-UA"/>
        </w:rPr>
        <w:t xml:space="preserve">. Історії та притчі. </w:t>
      </w:r>
      <w:r>
        <w:rPr>
          <w:rFonts w:ascii="Modern No. 20" w:hAnsi="Modern No. 20"/>
          <w:lang w:val="uk-UA"/>
        </w:rPr>
        <w:t>–</w:t>
      </w:r>
      <w:r>
        <w:rPr>
          <w:lang w:val="uk-UA"/>
        </w:rPr>
        <w:t xml:space="preserve"> Львів, 1998. </w:t>
      </w:r>
      <w:r>
        <w:rPr>
          <w:rFonts w:ascii="Modern No. 20" w:hAnsi="Modern No. 20"/>
          <w:lang w:val="uk-UA"/>
        </w:rPr>
        <w:t>–</w:t>
      </w:r>
      <w:r>
        <w:rPr>
          <w:lang w:val="uk-UA"/>
        </w:rPr>
        <w:t xml:space="preserve"> </w:t>
      </w:r>
      <w:proofErr w:type="spellStart"/>
      <w:r>
        <w:rPr>
          <w:lang w:val="uk-UA"/>
        </w:rPr>
        <w:t>с</w:t>
      </w:r>
      <w:proofErr w:type="spellEnd"/>
      <w:r>
        <w:rPr>
          <w:lang w:val="uk-UA"/>
        </w:rPr>
        <w:t>. 53.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pt;height:11pt" o:bullet="t">
        <v:imagedata r:id="rId1" o:title="mso156"/>
      </v:shape>
    </w:pict>
  </w:numPicBullet>
  <w:abstractNum w:abstractNumId="0">
    <w:nsid w:val="2FEB0EF5"/>
    <w:multiLevelType w:val="hybridMultilevel"/>
    <w:tmpl w:val="F89870E8"/>
    <w:lvl w:ilvl="0" w:tplc="857433D4">
      <w:start w:val="1"/>
      <w:numFmt w:val="bullet"/>
      <w:lvlText w:val=""/>
      <w:lvlJc w:val="left"/>
      <w:pPr>
        <w:tabs>
          <w:tab w:val="num" w:pos="1440"/>
        </w:tabs>
        <w:ind w:left="1440" w:hanging="360"/>
      </w:pPr>
      <w:rPr>
        <w:rFonts w:ascii="Symbol" w:hAnsi="Symbol" w:hint="default"/>
      </w:rPr>
    </w:lvl>
    <w:lvl w:ilvl="1" w:tplc="32B47D1C">
      <w:start w:val="1"/>
      <w:numFmt w:val="upperRoman"/>
      <w:lvlText w:val="%2."/>
      <w:lvlJc w:val="right"/>
      <w:pPr>
        <w:tabs>
          <w:tab w:val="num" w:pos="1980"/>
        </w:tabs>
        <w:ind w:left="1980" w:hanging="180"/>
      </w:pPr>
      <w:rPr>
        <w:rFonts w:hint="default"/>
        <w:sz w:val="24"/>
        <w:szCs w:val="24"/>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
    <w:nsid w:val="460858DC"/>
    <w:multiLevelType w:val="hybridMultilevel"/>
    <w:tmpl w:val="EF067F30"/>
    <w:lvl w:ilvl="0" w:tplc="A38A5584">
      <w:numFmt w:val="bullet"/>
      <w:pStyle w:val="Normale-conrientro-2"/>
      <w:lvlText w:val=""/>
      <w:lvlJc w:val="left"/>
      <w:pPr>
        <w:tabs>
          <w:tab w:val="num" w:pos="720"/>
        </w:tabs>
        <w:ind w:left="720" w:hanging="360"/>
      </w:pPr>
      <w:rPr>
        <w:rFonts w:ascii="Symbol" w:eastAsia="Times New Roman" w:hAnsi="Symbol" w:cs="Times New Roman" w:hint="default"/>
        <w:b/>
      </w:rPr>
    </w:lvl>
    <w:lvl w:ilvl="1" w:tplc="32B47D1C">
      <w:start w:val="1"/>
      <w:numFmt w:val="upperRoman"/>
      <w:lvlText w:val="%2."/>
      <w:lvlJc w:val="right"/>
      <w:pPr>
        <w:tabs>
          <w:tab w:val="num" w:pos="1260"/>
        </w:tabs>
        <w:ind w:left="1260" w:hanging="180"/>
      </w:pPr>
      <w:rPr>
        <w:rFonts w:hint="default"/>
        <w:b/>
        <w:sz w:val="24"/>
        <w:szCs w:val="2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6CEA0C2E"/>
    <w:multiLevelType w:val="hybridMultilevel"/>
    <w:tmpl w:val="2348D7F2"/>
    <w:lvl w:ilvl="0" w:tplc="97D423D8">
      <w:start w:val="1"/>
      <w:numFmt w:val="bullet"/>
      <w:pStyle w:val="4"/>
      <w:lvlText w:val=""/>
      <w:lvlPicBulletId w:val="0"/>
      <w:lvlJc w:val="left"/>
      <w:pPr>
        <w:tabs>
          <w:tab w:val="num" w:pos="720"/>
        </w:tabs>
        <w:ind w:left="720" w:hanging="360"/>
      </w:pPr>
      <w:rPr>
        <w:rFonts w:ascii="Symbol" w:hAnsi="Symbol" w:hint="default"/>
      </w:rPr>
    </w:lvl>
    <w:lvl w:ilvl="1" w:tplc="0422000B">
      <w:start w:val="1"/>
      <w:numFmt w:val="bullet"/>
      <w:lvlText w:val=""/>
      <w:lvlJc w:val="left"/>
      <w:pPr>
        <w:tabs>
          <w:tab w:val="num" w:pos="1440"/>
        </w:tabs>
        <w:ind w:left="1440" w:hanging="360"/>
      </w:pPr>
      <w:rPr>
        <w:rFonts w:ascii="Wingdings" w:hAnsi="Wingdings" w:hint="default"/>
      </w:rPr>
    </w:lvl>
    <w:lvl w:ilvl="2" w:tplc="0422000F">
      <w:start w:val="1"/>
      <w:numFmt w:val="decimal"/>
      <w:lvlText w:val="%3."/>
      <w:lvlJc w:val="left"/>
      <w:pPr>
        <w:tabs>
          <w:tab w:val="num" w:pos="2160"/>
        </w:tabs>
        <w:ind w:left="2160" w:hanging="360"/>
      </w:pPr>
      <w:rPr>
        <w:rFont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8C613AF"/>
    <w:multiLevelType w:val="hybridMultilevel"/>
    <w:tmpl w:val="49965456"/>
    <w:lvl w:ilvl="0" w:tplc="0422000B">
      <w:start w:val="1"/>
      <w:numFmt w:val="bullet"/>
      <w:lvlText w:val=""/>
      <w:lvlJc w:val="left"/>
      <w:pPr>
        <w:tabs>
          <w:tab w:val="num" w:pos="1440"/>
        </w:tabs>
        <w:ind w:left="1440" w:hanging="360"/>
      </w:pPr>
      <w:rPr>
        <w:rFonts w:ascii="Wingdings" w:hAnsi="Wingdings" w:hint="default"/>
      </w:rPr>
    </w:lvl>
    <w:lvl w:ilvl="1" w:tplc="32B47D1C">
      <w:start w:val="1"/>
      <w:numFmt w:val="upperRoman"/>
      <w:lvlText w:val="%2."/>
      <w:lvlJc w:val="right"/>
      <w:pPr>
        <w:tabs>
          <w:tab w:val="num" w:pos="1980"/>
        </w:tabs>
        <w:ind w:left="1980" w:hanging="180"/>
      </w:pPr>
      <w:rPr>
        <w:rFonts w:hint="default"/>
        <w:sz w:val="24"/>
        <w:szCs w:val="24"/>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32"/>
    <w:rsid w:val="00411A32"/>
    <w:rsid w:val="007A0D7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A4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32"/>
    <w:pPr>
      <w:jc w:val="both"/>
    </w:pPr>
    <w:rPr>
      <w:rFonts w:ascii="Times New Roman" w:eastAsia="Times New Roman" w:hAnsi="Times New Roman" w:cs="Times New Roman"/>
      <w:lang w:val="ru-RU"/>
    </w:rPr>
  </w:style>
  <w:style w:type="paragraph" w:styleId="4">
    <w:name w:val="heading 4"/>
    <w:basedOn w:val="a"/>
    <w:next w:val="a"/>
    <w:link w:val="40"/>
    <w:qFormat/>
    <w:rsid w:val="00411A32"/>
    <w:pPr>
      <w:keepNext/>
      <w:numPr>
        <w:numId w:val="1"/>
      </w:numPr>
      <w:spacing w:before="240" w:after="60"/>
      <w:outlineLvl w:val="3"/>
    </w:pPr>
    <w:rPr>
      <w:b/>
      <w:bCs/>
      <w:i/>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11A32"/>
    <w:rPr>
      <w:rFonts w:ascii="Times New Roman" w:eastAsia="Times New Roman" w:hAnsi="Times New Roman" w:cs="Times New Roman"/>
      <w:b/>
      <w:bCs/>
      <w:i/>
      <w:sz w:val="26"/>
      <w:szCs w:val="26"/>
    </w:rPr>
  </w:style>
  <w:style w:type="character" w:customStyle="1" w:styleId="citazione">
    <w:name w:val="citazione"/>
    <w:rsid w:val="00411A32"/>
    <w:rPr>
      <w:rFonts w:ascii="Times New Roman" w:hAnsi="Times New Roman"/>
      <w:i/>
      <w:sz w:val="24"/>
    </w:rPr>
  </w:style>
  <w:style w:type="paragraph" w:customStyle="1" w:styleId="Normale-conrientro">
    <w:name w:val="Normale-con rientro"/>
    <w:basedOn w:val="a"/>
    <w:rsid w:val="00411A32"/>
    <w:pPr>
      <w:spacing w:line="288" w:lineRule="auto"/>
      <w:ind w:left="900" w:hanging="900"/>
    </w:pPr>
    <w:rPr>
      <w:lang w:val="uk-UA"/>
    </w:rPr>
  </w:style>
  <w:style w:type="paragraph" w:customStyle="1" w:styleId="Normale-conrientro-2">
    <w:name w:val="Normale-con rientro-2"/>
    <w:basedOn w:val="Normale-conrientro"/>
    <w:rsid w:val="00411A32"/>
    <w:pPr>
      <w:numPr>
        <w:numId w:val="2"/>
      </w:numPr>
      <w:tabs>
        <w:tab w:val="clear" w:pos="720"/>
        <w:tab w:val="num" w:pos="1260"/>
      </w:tabs>
      <w:ind w:left="1260"/>
    </w:pPr>
  </w:style>
  <w:style w:type="paragraph" w:styleId="a3">
    <w:name w:val="footnote text"/>
    <w:basedOn w:val="a"/>
    <w:link w:val="a4"/>
    <w:semiHidden/>
    <w:rsid w:val="00411A32"/>
    <w:rPr>
      <w:sz w:val="20"/>
      <w:szCs w:val="20"/>
    </w:rPr>
  </w:style>
  <w:style w:type="character" w:customStyle="1" w:styleId="a4">
    <w:name w:val="Текст сноски Знак"/>
    <w:basedOn w:val="a0"/>
    <w:link w:val="a3"/>
    <w:semiHidden/>
    <w:rsid w:val="00411A32"/>
    <w:rPr>
      <w:rFonts w:ascii="Times New Roman" w:eastAsia="Times New Roman" w:hAnsi="Times New Roman" w:cs="Times New Roman"/>
      <w:sz w:val="20"/>
      <w:szCs w:val="20"/>
      <w:lang w:val="ru-RU"/>
    </w:rPr>
  </w:style>
  <w:style w:type="character" w:styleId="a5">
    <w:name w:val="footnote reference"/>
    <w:semiHidden/>
    <w:rsid w:val="00411A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32"/>
    <w:pPr>
      <w:jc w:val="both"/>
    </w:pPr>
    <w:rPr>
      <w:rFonts w:ascii="Times New Roman" w:eastAsia="Times New Roman" w:hAnsi="Times New Roman" w:cs="Times New Roman"/>
      <w:lang w:val="ru-RU"/>
    </w:rPr>
  </w:style>
  <w:style w:type="paragraph" w:styleId="4">
    <w:name w:val="heading 4"/>
    <w:basedOn w:val="a"/>
    <w:next w:val="a"/>
    <w:link w:val="40"/>
    <w:qFormat/>
    <w:rsid w:val="00411A32"/>
    <w:pPr>
      <w:keepNext/>
      <w:numPr>
        <w:numId w:val="1"/>
      </w:numPr>
      <w:spacing w:before="240" w:after="60"/>
      <w:outlineLvl w:val="3"/>
    </w:pPr>
    <w:rPr>
      <w:b/>
      <w:bCs/>
      <w:i/>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11A32"/>
    <w:rPr>
      <w:rFonts w:ascii="Times New Roman" w:eastAsia="Times New Roman" w:hAnsi="Times New Roman" w:cs="Times New Roman"/>
      <w:b/>
      <w:bCs/>
      <w:i/>
      <w:sz w:val="26"/>
      <w:szCs w:val="26"/>
    </w:rPr>
  </w:style>
  <w:style w:type="character" w:customStyle="1" w:styleId="citazione">
    <w:name w:val="citazione"/>
    <w:rsid w:val="00411A32"/>
    <w:rPr>
      <w:rFonts w:ascii="Times New Roman" w:hAnsi="Times New Roman"/>
      <w:i/>
      <w:sz w:val="24"/>
    </w:rPr>
  </w:style>
  <w:style w:type="paragraph" w:customStyle="1" w:styleId="Normale-conrientro">
    <w:name w:val="Normale-con rientro"/>
    <w:basedOn w:val="a"/>
    <w:rsid w:val="00411A32"/>
    <w:pPr>
      <w:spacing w:line="288" w:lineRule="auto"/>
      <w:ind w:left="900" w:hanging="900"/>
    </w:pPr>
    <w:rPr>
      <w:lang w:val="uk-UA"/>
    </w:rPr>
  </w:style>
  <w:style w:type="paragraph" w:customStyle="1" w:styleId="Normale-conrientro-2">
    <w:name w:val="Normale-con rientro-2"/>
    <w:basedOn w:val="Normale-conrientro"/>
    <w:rsid w:val="00411A32"/>
    <w:pPr>
      <w:numPr>
        <w:numId w:val="2"/>
      </w:numPr>
      <w:tabs>
        <w:tab w:val="clear" w:pos="720"/>
        <w:tab w:val="num" w:pos="1260"/>
      </w:tabs>
      <w:ind w:left="1260"/>
    </w:pPr>
  </w:style>
  <w:style w:type="paragraph" w:styleId="a3">
    <w:name w:val="footnote text"/>
    <w:basedOn w:val="a"/>
    <w:link w:val="a4"/>
    <w:semiHidden/>
    <w:rsid w:val="00411A32"/>
    <w:rPr>
      <w:sz w:val="20"/>
      <w:szCs w:val="20"/>
    </w:rPr>
  </w:style>
  <w:style w:type="character" w:customStyle="1" w:styleId="a4">
    <w:name w:val="Текст сноски Знак"/>
    <w:basedOn w:val="a0"/>
    <w:link w:val="a3"/>
    <w:semiHidden/>
    <w:rsid w:val="00411A32"/>
    <w:rPr>
      <w:rFonts w:ascii="Times New Roman" w:eastAsia="Times New Roman" w:hAnsi="Times New Roman" w:cs="Times New Roman"/>
      <w:sz w:val="20"/>
      <w:szCs w:val="20"/>
      <w:lang w:val="ru-RU"/>
    </w:rPr>
  </w:style>
  <w:style w:type="character" w:styleId="a5">
    <w:name w:val="footnote reference"/>
    <w:semiHidden/>
    <w:rsid w:val="00411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Macintosh Word</Application>
  <DocSecurity>0</DocSecurity>
  <Lines>29</Lines>
  <Paragraphs>8</Paragraphs>
  <ScaleCrop>false</ScaleCrop>
  <Company>CRVGP-F9DFF-YCR4X-D9GMM-9GQYB</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Mozharivsky</dc:creator>
  <cp:keywords/>
  <dc:description/>
  <cp:lastModifiedBy>Igor Mozharivsky</cp:lastModifiedBy>
  <cp:revision>1</cp:revision>
  <dcterms:created xsi:type="dcterms:W3CDTF">2015-10-05T09:37:00Z</dcterms:created>
  <dcterms:modified xsi:type="dcterms:W3CDTF">2015-10-05T09:37:00Z</dcterms:modified>
</cp:coreProperties>
</file>